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35" w:rsidRPr="003F46E0" w:rsidRDefault="00D76235" w:rsidP="00D76235">
      <w:pPr>
        <w:pStyle w:val="1"/>
        <w:numPr>
          <w:ilvl w:val="0"/>
          <w:numId w:val="1"/>
        </w:numPr>
        <w:jc w:val="center"/>
        <w:rPr>
          <w:sz w:val="28"/>
          <w:szCs w:val="28"/>
        </w:rPr>
      </w:pPr>
      <w:bookmarkStart w:id="0" w:name="_Toc239579220"/>
      <w:bookmarkStart w:id="1" w:name="_Toc283111191"/>
      <w:r w:rsidRPr="003F46E0">
        <w:rPr>
          <w:sz w:val="28"/>
          <w:szCs w:val="28"/>
        </w:rPr>
        <w:t xml:space="preserve">ЛАБОРАТОРНАЯ РАБОТА № </w:t>
      </w:r>
      <w:bookmarkEnd w:id="0"/>
      <w:bookmarkEnd w:id="1"/>
      <w:r w:rsidR="00045240">
        <w:rPr>
          <w:sz w:val="28"/>
          <w:szCs w:val="28"/>
        </w:rPr>
        <w:t>4</w:t>
      </w:r>
    </w:p>
    <w:p w:rsidR="00637156" w:rsidRDefault="00D76235" w:rsidP="00D762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235">
        <w:rPr>
          <w:rFonts w:ascii="Times New Roman" w:hAnsi="Times New Roman" w:cs="Times New Roman"/>
          <w:b/>
          <w:sz w:val="28"/>
          <w:szCs w:val="28"/>
        </w:rPr>
        <w:t>Калибровка микрометров с ценой деления 0,01мм</w:t>
      </w:r>
    </w:p>
    <w:p w:rsidR="00D76235" w:rsidRDefault="00D76235" w:rsidP="00D762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35" w:rsidRDefault="00D76235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39579222"/>
      <w:bookmarkStart w:id="3" w:name="_Toc283111193"/>
      <w:r w:rsidRPr="003F46E0">
        <w:rPr>
          <w:rStyle w:val="21"/>
        </w:rPr>
        <w:t>Цель работы:</w:t>
      </w:r>
      <w:bookmarkEnd w:id="2"/>
      <w:bookmarkEnd w:id="3"/>
      <w:r>
        <w:rPr>
          <w:rStyle w:val="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приобретение навыков обращение с микрометрами, ознакомление с инструкцией по их использованию и оценка погрешности измерений; 2) калибровка микрометров</w:t>
      </w:r>
      <w:r w:rsidR="00B332D3">
        <w:rPr>
          <w:rFonts w:ascii="Times New Roman" w:hAnsi="Times New Roman" w:cs="Times New Roman"/>
          <w:sz w:val="28"/>
          <w:szCs w:val="28"/>
        </w:rPr>
        <w:t>.</w:t>
      </w:r>
    </w:p>
    <w:p w:rsidR="00B332D3" w:rsidRDefault="00B332D3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32D3" w:rsidRDefault="00B332D3" w:rsidP="00D762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Toc283111194"/>
      <w:r w:rsidRPr="00B332D3">
        <w:rPr>
          <w:rFonts w:ascii="Times New Roman" w:hAnsi="Times New Roman" w:cs="Times New Roman"/>
          <w:b/>
          <w:sz w:val="28"/>
          <w:szCs w:val="28"/>
        </w:rPr>
        <w:t>1 Краткое теоретическое введение</w:t>
      </w:r>
      <w:bookmarkEnd w:id="4"/>
    </w:p>
    <w:p w:rsidR="005945C5" w:rsidRDefault="005945C5" w:rsidP="00D762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2D3" w:rsidRDefault="004851C2" w:rsidP="00D7623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Микро</w:t>
      </w:r>
      <w:r w:rsidR="00B332D3" w:rsidRPr="004851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метр</w:t>
      </w:r>
      <w:r w:rsidR="00B332D3" w:rsidRPr="004851C2">
        <w:rPr>
          <w:rFonts w:ascii="Times New Roman" w:hAnsi="Times New Roman" w:cs="Times New Roman"/>
          <w:sz w:val="28"/>
          <w:szCs w:val="28"/>
          <w:shd w:val="clear" w:color="auto" w:fill="FFFFFF"/>
        </w:rPr>
        <w:t> — универсальный</w:t>
      </w:r>
      <w:r w:rsidR="00B332D3" w:rsidRPr="004851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Инструмент" w:history="1">
        <w:r w:rsidR="00B332D3" w:rsidRPr="004851C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инструмент</w:t>
        </w:r>
      </w:hyperlink>
      <w:r w:rsidR="00B332D3" w:rsidRPr="004851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332D3" w:rsidRPr="004851C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6" w:tooltip="Измерительный прибор" w:history="1">
        <w:r w:rsidR="00B332D3" w:rsidRPr="004851C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прибор</w:t>
        </w:r>
      </w:hyperlink>
      <w:r w:rsidR="00B332D3" w:rsidRPr="004851C2">
        <w:rPr>
          <w:rFonts w:ascii="Times New Roman" w:hAnsi="Times New Roman" w:cs="Times New Roman"/>
          <w:sz w:val="28"/>
          <w:szCs w:val="28"/>
          <w:shd w:val="clear" w:color="auto" w:fill="FFFFFF"/>
        </w:rPr>
        <w:t>), предназначенный для</w:t>
      </w:r>
      <w:r w:rsidR="00B332D3" w:rsidRPr="004851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Измерение" w:history="1">
        <w:r w:rsidR="00B332D3" w:rsidRPr="004851C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измерений</w:t>
        </w:r>
      </w:hyperlink>
      <w:r w:rsidR="00B332D3" w:rsidRPr="004851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332D3" w:rsidRPr="004851C2">
        <w:rPr>
          <w:rFonts w:ascii="Times New Roman" w:hAnsi="Times New Roman" w:cs="Times New Roman"/>
          <w:sz w:val="28"/>
          <w:szCs w:val="28"/>
          <w:shd w:val="clear" w:color="auto" w:fill="FFFFFF"/>
        </w:rPr>
        <w:t>линейных</w:t>
      </w:r>
      <w:r w:rsidR="00B332D3" w:rsidRPr="004851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Физическая величина" w:history="1">
        <w:r w:rsidR="00B332D3" w:rsidRPr="004851C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размеров</w:t>
        </w:r>
      </w:hyperlink>
      <w:r w:rsidR="00B332D3" w:rsidRPr="004851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332D3" w:rsidRPr="004851C2">
        <w:rPr>
          <w:rFonts w:ascii="Times New Roman" w:hAnsi="Times New Roman" w:cs="Times New Roman"/>
          <w:sz w:val="28"/>
          <w:szCs w:val="28"/>
          <w:shd w:val="clear" w:color="auto" w:fill="FFFFFF"/>
        </w:rPr>
        <w:t>абсолютным или относительным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tooltip="Электрический контакт" w:history="1">
        <w:r w:rsidR="00B332D3" w:rsidRPr="004851C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контактным</w:t>
        </w:r>
      </w:hyperlink>
      <w:r w:rsidR="00B332D3" w:rsidRPr="004851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Метод" w:history="1">
        <w:r w:rsidR="00B332D3" w:rsidRPr="004851C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методом</w:t>
        </w:r>
      </w:hyperlink>
      <w:r w:rsidR="00B332D3" w:rsidRPr="004851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332D3" w:rsidRPr="004851C2">
        <w:rPr>
          <w:rFonts w:ascii="Times New Roman" w:hAnsi="Times New Roman" w:cs="Times New Roman"/>
          <w:sz w:val="28"/>
          <w:szCs w:val="28"/>
          <w:shd w:val="clear" w:color="auto" w:fill="FFFFFF"/>
        </w:rPr>
        <w:t>в области малых размеров с низкой</w:t>
      </w:r>
      <w:r w:rsidR="00B332D3" w:rsidRPr="004851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Погрешность измерения" w:history="1">
        <w:r w:rsidR="00B332D3" w:rsidRPr="004851C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погрешностью</w:t>
        </w:r>
      </w:hyperlink>
      <w:r w:rsidR="00B332D3" w:rsidRPr="004851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332D3" w:rsidRPr="004851C2">
        <w:rPr>
          <w:rFonts w:ascii="Times New Roman" w:hAnsi="Times New Roman" w:cs="Times New Roman"/>
          <w:sz w:val="28"/>
          <w:szCs w:val="28"/>
          <w:shd w:val="clear" w:color="auto" w:fill="FFFFFF"/>
        </w:rPr>
        <w:t>(от 2</w:t>
      </w:r>
      <w:r w:rsidR="00B332D3" w:rsidRPr="004851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Микрометр" w:history="1">
        <w:r w:rsidR="00B332D3" w:rsidRPr="004851C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мкм</w:t>
        </w:r>
      </w:hyperlink>
      <w:r w:rsidR="00B332D3" w:rsidRPr="004851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332D3" w:rsidRPr="004851C2">
        <w:rPr>
          <w:rFonts w:ascii="Times New Roman" w:hAnsi="Times New Roman" w:cs="Times New Roman"/>
          <w:sz w:val="28"/>
          <w:szCs w:val="28"/>
          <w:shd w:val="clear" w:color="auto" w:fill="FFFFFF"/>
        </w:rPr>
        <w:t>до 50 мкм в зависимости от измеряемых диапазонов и класса точности), преобразовательным</w:t>
      </w:r>
      <w:r w:rsidR="00B332D3" w:rsidRPr="004851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Механизм" w:history="1">
        <w:r w:rsidR="00B332D3" w:rsidRPr="004851C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механизмом</w:t>
        </w:r>
      </w:hyperlink>
      <w:r w:rsidR="00B332D3" w:rsidRPr="004851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332D3" w:rsidRPr="004851C2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 является микропара</w:t>
      </w:r>
      <w:r w:rsidR="00B332D3" w:rsidRPr="004851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Винт (простейший механизм)" w:history="1">
        <w:r w:rsidR="00B332D3" w:rsidRPr="004851C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винт</w:t>
        </w:r>
      </w:hyperlink>
      <w:r w:rsidR="00B332D3" w:rsidRPr="004851C2">
        <w:rPr>
          <w:rFonts w:ascii="Times New Roman" w:hAnsi="Times New Roman" w:cs="Times New Roman"/>
          <w:sz w:val="28"/>
          <w:szCs w:val="28"/>
          <w:shd w:val="clear" w:color="auto" w:fill="FFFFFF"/>
        </w:rPr>
        <w:t> —</w:t>
      </w:r>
      <w:r w:rsidR="00B332D3" w:rsidRPr="004851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Гайка" w:history="1">
        <w:r w:rsidR="00B332D3" w:rsidRPr="004851C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гайка</w:t>
        </w:r>
      </w:hyperlink>
      <w:r w:rsidR="00B332D3" w:rsidRPr="004851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45C5" w:rsidRDefault="005945C5" w:rsidP="00D7623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64F0" w:rsidRPr="004851C2" w:rsidRDefault="007B64F0" w:rsidP="007B64F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1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Линейные измерения</w:t>
      </w:r>
    </w:p>
    <w:p w:rsidR="007B64F0" w:rsidRPr="004851C2" w:rsidRDefault="007B64F0" w:rsidP="007B6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51C2">
        <w:rPr>
          <w:rFonts w:ascii="Times New Roman" w:hAnsi="Times New Roman" w:cs="Times New Roman"/>
          <w:sz w:val="28"/>
          <w:szCs w:val="28"/>
        </w:rPr>
        <w:t>Числовое значение физической величины длины называется размером.</w:t>
      </w:r>
    </w:p>
    <w:p w:rsidR="007B64F0" w:rsidRPr="004851C2" w:rsidRDefault="007B64F0" w:rsidP="007B6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51C2">
        <w:rPr>
          <w:rFonts w:ascii="Times New Roman" w:hAnsi="Times New Roman" w:cs="Times New Roman"/>
          <w:sz w:val="28"/>
          <w:szCs w:val="28"/>
        </w:rPr>
        <w:t>За размер принимается расстояние между двумя точками.</w:t>
      </w:r>
    </w:p>
    <w:p w:rsidR="007B64F0" w:rsidRPr="004851C2" w:rsidRDefault="007B64F0" w:rsidP="007B6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51C2">
        <w:rPr>
          <w:rFonts w:ascii="Times New Roman" w:hAnsi="Times New Roman" w:cs="Times New Roman"/>
          <w:sz w:val="28"/>
          <w:szCs w:val="28"/>
        </w:rPr>
        <w:t>Значение физической величины, которое идеальным образом характеризовало бы в качественном и количественном отношении соответствующую физическую величину называется истинным значением величины.</w:t>
      </w:r>
    </w:p>
    <w:p w:rsidR="007B64F0" w:rsidRPr="004851C2" w:rsidRDefault="007B64F0" w:rsidP="007B64F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51C2">
        <w:rPr>
          <w:rFonts w:ascii="Times New Roman" w:hAnsi="Times New Roman" w:cs="Times New Roman"/>
          <w:sz w:val="28"/>
          <w:szCs w:val="28"/>
        </w:rPr>
        <w:t>На практике «истинное значение физической величины длины» заменяется «действительным значением», то есть значением полученным путём измерений и настолько близким к истинному значению, что в условиях измерительной задачи может быть использовано вместо него.</w:t>
      </w:r>
    </w:p>
    <w:p w:rsidR="004851C2" w:rsidRPr="004851C2" w:rsidRDefault="004851C2" w:rsidP="007B6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51C2">
        <w:rPr>
          <w:rFonts w:ascii="Times New Roman" w:hAnsi="Times New Roman" w:cs="Times New Roman"/>
          <w:sz w:val="28"/>
          <w:szCs w:val="28"/>
        </w:rPr>
        <w:t>Основная единица длины в современной Международной системе единиц - метр.</w:t>
      </w:r>
    </w:p>
    <w:p w:rsidR="004851C2" w:rsidRPr="004851C2" w:rsidRDefault="004851C2" w:rsidP="007B6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51C2">
        <w:rPr>
          <w:rFonts w:ascii="Times New Roman" w:hAnsi="Times New Roman" w:cs="Times New Roman"/>
          <w:sz w:val="28"/>
          <w:szCs w:val="28"/>
        </w:rPr>
        <w:t>Линейные размеры могут быть выражены в кратных и дольных единицах.</w:t>
      </w:r>
    </w:p>
    <w:p w:rsidR="004851C2" w:rsidRPr="004851C2" w:rsidRDefault="004851C2" w:rsidP="007B6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51C2">
        <w:rPr>
          <w:rFonts w:ascii="Times New Roman" w:hAnsi="Times New Roman" w:cs="Times New Roman"/>
          <w:sz w:val="28"/>
          <w:szCs w:val="28"/>
        </w:rPr>
        <w:t>1 метр (м) = 100 сантиметрам (см) = 1000 миллиметрам (мм) = 1 000 000 микрометрам (мкм).</w:t>
      </w:r>
    </w:p>
    <w:p w:rsidR="004851C2" w:rsidRPr="004851C2" w:rsidRDefault="004851C2" w:rsidP="007B6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51C2">
        <w:rPr>
          <w:rFonts w:ascii="Times New Roman" w:hAnsi="Times New Roman" w:cs="Times New Roman"/>
          <w:sz w:val="28"/>
          <w:szCs w:val="28"/>
        </w:rPr>
        <w:t>Правила нанесения размеров и их предельных отклонений на чертежах и в другой технической документации устанавливает ГОСТ 2.307.</w:t>
      </w:r>
    </w:p>
    <w:p w:rsidR="004851C2" w:rsidRPr="004851C2" w:rsidRDefault="004851C2" w:rsidP="007B6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51C2">
        <w:rPr>
          <w:rFonts w:ascii="Times New Roman" w:hAnsi="Times New Roman" w:cs="Times New Roman"/>
          <w:sz w:val="28"/>
          <w:szCs w:val="28"/>
        </w:rPr>
        <w:t>Предельные отклонения размеров, а также предельные отклонения формы и расположения поверхностей являются основанием для определения требуемой точности изделия при изготовлении и контроле.</w:t>
      </w:r>
    </w:p>
    <w:p w:rsidR="004851C2" w:rsidRPr="004851C2" w:rsidRDefault="004851C2" w:rsidP="007B6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51C2">
        <w:rPr>
          <w:rFonts w:ascii="Times New Roman" w:hAnsi="Times New Roman" w:cs="Times New Roman"/>
          <w:sz w:val="28"/>
          <w:szCs w:val="28"/>
        </w:rPr>
        <w:t>Линейные размеры и их предельные отклонения на чертежах и в спецификациях указывают в миллиметрах, без обозначения единицы измерения.</w:t>
      </w:r>
    </w:p>
    <w:p w:rsidR="007B64F0" w:rsidRDefault="004851C2" w:rsidP="007B64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51C2">
        <w:rPr>
          <w:rFonts w:ascii="Times New Roman" w:hAnsi="Times New Roman" w:cs="Times New Roman"/>
          <w:sz w:val="28"/>
          <w:szCs w:val="28"/>
        </w:rPr>
        <w:t>При измерении геометрических величин следует учитывать влияние на результаты измерений внешних условий: температуры окружающей среды, атмосферного давления, относительной влажности и других нормальных условий выполнения измерений линейных и угловых величин.</w:t>
      </w:r>
    </w:p>
    <w:p w:rsidR="007B64F0" w:rsidRPr="007B64F0" w:rsidRDefault="005945C5" w:rsidP="005945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Принцип действия микрометров</w:t>
      </w:r>
    </w:p>
    <w:p w:rsidR="007B64F0" w:rsidRDefault="007B64F0" w:rsidP="007B64F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4F0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 микрометра основано на перемещении</w:t>
      </w:r>
      <w:r w:rsidRPr="007B64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Винт (простейший механизм)" w:history="1">
        <w:r w:rsidRPr="007B64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винта</w:t>
        </w:r>
      </w:hyperlink>
      <w:r w:rsidRPr="007B64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4F0">
        <w:rPr>
          <w:rFonts w:ascii="Times New Roman" w:hAnsi="Times New Roman" w:cs="Times New Roman"/>
          <w:sz w:val="28"/>
          <w:szCs w:val="28"/>
          <w:shd w:val="clear" w:color="auto" w:fill="FFFFFF"/>
        </w:rPr>
        <w:t>вдоль</w:t>
      </w:r>
      <w:r w:rsidRPr="007B64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tooltip="Ось" w:history="1">
        <w:r w:rsidRPr="007B64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оси</w:t>
        </w:r>
      </w:hyperlink>
      <w:r w:rsidRPr="007B64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4F0">
        <w:rPr>
          <w:rFonts w:ascii="Times New Roman" w:hAnsi="Times New Roman" w:cs="Times New Roman"/>
          <w:sz w:val="28"/>
          <w:szCs w:val="28"/>
          <w:shd w:val="clear" w:color="auto" w:fill="FFFFFF"/>
        </w:rPr>
        <w:t>при вращении его в неподвижной</w:t>
      </w:r>
      <w:r w:rsidRPr="007B64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8" w:tooltip="Гайка" w:history="1">
        <w:r w:rsidRPr="007B64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гайке</w:t>
        </w:r>
      </w:hyperlink>
      <w:r w:rsidRPr="007B64F0">
        <w:rPr>
          <w:rFonts w:ascii="Times New Roman" w:hAnsi="Times New Roman" w:cs="Times New Roman"/>
          <w:sz w:val="28"/>
          <w:szCs w:val="28"/>
          <w:shd w:val="clear" w:color="auto" w:fill="FFFFFF"/>
        </w:rPr>
        <w:t>. Перемещение пропорционально углу поворота винта вокруг оси. Полные обороты отсчитывают по</w:t>
      </w:r>
      <w:r w:rsidRPr="007B64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9" w:tooltip="Шкала средства измерений" w:history="1">
        <w:r w:rsidRPr="007B64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шкале</w:t>
        </w:r>
      </w:hyperlink>
      <w:r w:rsidRPr="007B64F0">
        <w:rPr>
          <w:rFonts w:ascii="Times New Roman" w:hAnsi="Times New Roman" w:cs="Times New Roman"/>
          <w:sz w:val="28"/>
          <w:szCs w:val="28"/>
          <w:shd w:val="clear" w:color="auto" w:fill="FFFFFF"/>
        </w:rPr>
        <w:t>, нанесённой на стебле микрометра, а доли оборота — по круговой шкале, нанесённой на барабане. Оптимальным является перемещение винта в гайке лишь на длину не более 25</w:t>
      </w:r>
      <w:r w:rsidRPr="007B64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0" w:tooltip="Миллиметр" w:history="1">
        <w:r w:rsidRPr="007B64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мм</w:t>
        </w:r>
      </w:hyperlink>
      <w:r w:rsidRPr="007B64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4F0">
        <w:rPr>
          <w:rFonts w:ascii="Times New Roman" w:hAnsi="Times New Roman" w:cs="Times New Roman"/>
          <w:sz w:val="28"/>
          <w:szCs w:val="28"/>
          <w:shd w:val="clear" w:color="auto" w:fill="FFFFFF"/>
        </w:rPr>
        <w:t>из-за трудности изготовления винта с точным шагом на большей длине. Поэтому микрометр изготовляют несколько типоразмеров для измерения длин от 0 до 25 мм, от 25 до 50 мм и т. д. Предельный диапазон измерений наибольшего из микрометров заканчивается на отметке в 3000 мм. Для микрометров с пределами измерений от 0 до 25 мм при сомкнутых измерительных плоскостях пятки и микрометрического винта нулевой штрих шкалы барабана должен точно совпадать с продольным штрихом на стебле, а скошенный край барабана — с нулевым штрихом шкалы стебля. Для измерений длин, больших 25 мм, применяют микрометр со сменными пятками; установку таких микрометров на ноль производят с помощью установочной меры, прикладываемой к микрометру, или</w:t>
      </w:r>
      <w:r w:rsidRPr="007B64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1" w:tooltip="Концевая мера" w:history="1">
        <w:r w:rsidRPr="007B64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концевых мер</w:t>
        </w:r>
      </w:hyperlink>
      <w:r w:rsidRPr="007B64F0">
        <w:rPr>
          <w:rFonts w:ascii="Times New Roman" w:hAnsi="Times New Roman" w:cs="Times New Roman"/>
          <w:sz w:val="28"/>
          <w:szCs w:val="28"/>
          <w:shd w:val="clear" w:color="auto" w:fill="FFFFFF"/>
        </w:rPr>
        <w:t>. Измеряемое изделие зажимают между измерительными плоскостями микрометра. Обычно шаг винта равен 0,5 или 1 мм и соответственно шкала на стебле имеет цену деления 0,5 или 1 мм, а на барабане наносится 50 или 100 делении для получения отсчёта 0,01 мм. Эта величина отсчёта является наиболее распространённой, но имеются микрометры с отсчётом 0,005, 0,002 и 0,001 мм. Постоянное осевое усилие при контакте винта с деталью обеспечивается фрикционным устройством —</w:t>
      </w:r>
      <w:r w:rsidRPr="007B64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2" w:tooltip="Храповой механизм" w:history="1">
        <w:r w:rsidRPr="007B64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трещоткой</w:t>
        </w:r>
      </w:hyperlink>
      <w:r w:rsidRPr="007B64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64F0">
        <w:rPr>
          <w:rFonts w:ascii="Times New Roman" w:hAnsi="Times New Roman" w:cs="Times New Roman"/>
          <w:sz w:val="28"/>
          <w:szCs w:val="28"/>
          <w:shd w:val="clear" w:color="auto" w:fill="FFFFFF"/>
        </w:rPr>
        <w:t>(храповиком). При плотном соприкосновении измерительных поверхностей микрометра с поверхностью измеряемой детали трещотка начинает проворачиваться с лёгким треском, при этом вращение микровинта следует прекратить после трёх щелчков.</w:t>
      </w:r>
    </w:p>
    <w:p w:rsidR="00EF58D8" w:rsidRDefault="00EF58D8" w:rsidP="007B64F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58D8" w:rsidRDefault="00EF58D8" w:rsidP="007B64F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56747" cy="1647825"/>
            <wp:effectExtent l="19050" t="0" r="5553" b="0"/>
            <wp:docPr id="1" name="Рисунок 1" descr="C:\Users\Шынар\Desktop\WP_20131021_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ынар\Desktop\WP_20131021_04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747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D8" w:rsidRDefault="00EF58D8" w:rsidP="007B64F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Рис.</w:t>
      </w:r>
      <w:r w:rsidR="007B3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Микрометр типа МК. 1-скоба; 2-пятка; 3-микрометрический винт; 4-стопор; 5-стебель; 6-барабан; 7- трещотка (фрикцион)</w:t>
      </w:r>
    </w:p>
    <w:p w:rsidR="005945C5" w:rsidRDefault="005945C5" w:rsidP="007B64F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45C5" w:rsidRDefault="005945C5" w:rsidP="005945C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</w:t>
      </w:r>
      <w:r w:rsidRPr="005945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Операции и средства калибровки</w:t>
      </w:r>
    </w:p>
    <w:p w:rsidR="005945C5" w:rsidRPr="005945C5" w:rsidRDefault="005945C5" w:rsidP="005945C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24762" w:rsidRDefault="00F24762" w:rsidP="007B64F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проведении калибровки</w:t>
      </w:r>
      <w:r w:rsidRPr="00F24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быть выполнены следующие операции:</w:t>
      </w:r>
    </w:p>
    <w:p w:rsidR="003234E4" w:rsidRPr="00F24762" w:rsidRDefault="003B5274" w:rsidP="00F247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4762">
        <w:rPr>
          <w:rFonts w:ascii="Times New Roman" w:hAnsi="Times New Roman" w:cs="Times New Roman"/>
          <w:sz w:val="28"/>
          <w:szCs w:val="28"/>
          <w:shd w:val="clear" w:color="auto" w:fill="FFFFFF"/>
        </w:rPr>
        <w:t>Внешний осмотр;</w:t>
      </w:r>
    </w:p>
    <w:p w:rsidR="003234E4" w:rsidRPr="00F24762" w:rsidRDefault="003B5274" w:rsidP="00F247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4762">
        <w:rPr>
          <w:rFonts w:ascii="Times New Roman" w:hAnsi="Times New Roman" w:cs="Times New Roman"/>
          <w:sz w:val="28"/>
          <w:szCs w:val="28"/>
          <w:shd w:val="clear" w:color="auto" w:fill="FFFFFF"/>
        </w:rPr>
        <w:t>Опробование;</w:t>
      </w:r>
    </w:p>
    <w:p w:rsidR="00D7447C" w:rsidRDefault="003B5274" w:rsidP="005945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476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Определени</w:t>
      </w:r>
      <w:r w:rsidR="00F24762">
        <w:rPr>
          <w:rFonts w:ascii="Times New Roman" w:hAnsi="Times New Roman" w:cs="Times New Roman"/>
          <w:sz w:val="28"/>
          <w:szCs w:val="28"/>
          <w:shd w:val="clear" w:color="auto" w:fill="FFFFFF"/>
        </w:rPr>
        <w:t>е метрологических характеристик</w:t>
      </w:r>
    </w:p>
    <w:p w:rsidR="005945C5" w:rsidRPr="005945C5" w:rsidRDefault="005945C5" w:rsidP="005945C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4762" w:rsidRPr="00D7447C" w:rsidRDefault="00F24762" w:rsidP="005945C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44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Основные метрологич</w:t>
      </w:r>
      <w:r w:rsidR="00D7447C" w:rsidRPr="00D744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еские характеристики микрометра</w:t>
      </w:r>
    </w:p>
    <w:p w:rsidR="007B64F0" w:rsidRDefault="00F24762" w:rsidP="007B64F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4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Плоскостность </w:t>
      </w:r>
      <w:r w:rsidR="005945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измерительны</w:t>
      </w:r>
      <w:r w:rsidR="00D7447C" w:rsidRPr="00D744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 поверхностей.</w:t>
      </w:r>
      <w:r w:rsidR="00D74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7B5488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определения</w:t>
      </w:r>
      <w:r w:rsidR="00594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плоскостности измерительны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 поверхностей используется плоская стеклянная пластина или лекальная линейка.</w:t>
      </w:r>
    </w:p>
    <w:p w:rsidR="00EF58D8" w:rsidRDefault="007B32BD" w:rsidP="007B64F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7B32B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695700" cy="1847850"/>
            <wp:effectExtent l="19050" t="0" r="0" b="0"/>
            <wp:docPr id="2" name="Рисунок 1" descr="attach-63516433556432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3" name="Picture 5" descr="attach-63516433556432000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779" cy="184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2BD" w:rsidRDefault="007B32BD" w:rsidP="007B64F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Рис.2. Плоская стеклянная пластина</w:t>
      </w:r>
    </w:p>
    <w:p w:rsidR="007B32BD" w:rsidRDefault="00D7447C" w:rsidP="007B64F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4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Параллельность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45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измерительны</w:t>
      </w:r>
      <w:r w:rsidRPr="00D744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 поверхностей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4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594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определения параллельности </w:t>
      </w:r>
      <w:r w:rsidR="007B548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945C5">
        <w:rPr>
          <w:rFonts w:ascii="Times New Roman" w:hAnsi="Times New Roman" w:cs="Times New Roman"/>
          <w:sz w:val="28"/>
          <w:szCs w:val="28"/>
          <w:shd w:val="clear" w:color="auto" w:fill="FFFFFF"/>
        </w:rPr>
        <w:t>змерительны</w:t>
      </w:r>
      <w:r w:rsidR="00F24762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поверхностей используются плоскопараллельные стеклянные пластины,</w:t>
      </w:r>
      <w:r w:rsidRPr="00D7447C">
        <w:rPr>
          <w:rFonts w:ascii="Arial" w:eastAsia="+mn-ea" w:hAnsi="Arial" w:cs="Arial"/>
          <w:color w:val="000000"/>
          <w:sz w:val="56"/>
          <w:szCs w:val="56"/>
        </w:rPr>
        <w:t xml:space="preserve"> </w:t>
      </w:r>
      <w:r w:rsidRPr="00D7447C">
        <w:rPr>
          <w:rFonts w:ascii="Times New Roman" w:hAnsi="Times New Roman" w:cs="Times New Roman"/>
          <w:sz w:val="28"/>
          <w:szCs w:val="28"/>
          <w:shd w:val="clear" w:color="auto" w:fill="FFFFFF"/>
        </w:rPr>
        <w:t>плоскопараллельные концевые меры длины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447C" w:rsidRDefault="00D7447C" w:rsidP="007B64F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4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Погрешность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микрометра</w:t>
      </w:r>
      <w:r w:rsidRPr="00D744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D7447C">
        <w:rPr>
          <w:rFonts w:ascii="Arial" w:eastAsia="+mn-ea" w:hAnsi="Arial" w:cs="Arial"/>
          <w:color w:val="000000"/>
          <w:sz w:val="64"/>
          <w:szCs w:val="64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определения погрешности микрометров используются </w:t>
      </w:r>
      <w:r w:rsidRPr="00D7447C">
        <w:rPr>
          <w:rFonts w:ascii="Times New Roman" w:hAnsi="Times New Roman" w:cs="Times New Roman"/>
          <w:sz w:val="28"/>
          <w:szCs w:val="28"/>
          <w:shd w:val="clear" w:color="auto" w:fill="FFFFFF"/>
        </w:rPr>
        <w:t>плоскопараллельные концевые меры длины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45C5" w:rsidRDefault="005945C5" w:rsidP="006D41D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5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Шероховатость измерительных поверхностей.</w:t>
      </w:r>
      <w:r w:rsidR="006D41D9" w:rsidRPr="006D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41D9">
        <w:rPr>
          <w:rFonts w:ascii="Times New Roman" w:hAnsi="Times New Roman" w:cs="Times New Roman"/>
          <w:sz w:val="28"/>
          <w:szCs w:val="28"/>
          <w:shd w:val="clear" w:color="auto" w:fill="FFFFFF"/>
        </w:rPr>
        <w:t>Для о</w:t>
      </w:r>
      <w:r w:rsidR="007B548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пределения шерохова</w:t>
      </w:r>
      <w:r w:rsidR="006D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тости измерительных поверхностей используются </w:t>
      </w:r>
      <w:r w:rsidR="003B5274" w:rsidRPr="006D41D9">
        <w:rPr>
          <w:sz w:val="28"/>
          <w:szCs w:val="28"/>
          <w:shd w:val="clear" w:color="auto" w:fill="FFFFFF"/>
        </w:rPr>
        <w:t xml:space="preserve">образцы шероховатости </w:t>
      </w:r>
      <w:r w:rsidR="006D41D9">
        <w:rPr>
          <w:sz w:val="28"/>
          <w:szCs w:val="28"/>
          <w:shd w:val="clear" w:color="auto" w:fill="FFFFFF"/>
        </w:rPr>
        <w:t xml:space="preserve"> </w:t>
      </w:r>
      <w:r w:rsidR="006D41D9" w:rsidRPr="006D41D9">
        <w:rPr>
          <w:rFonts w:ascii="Times New Roman" w:hAnsi="Times New Roman" w:cs="Times New Roman"/>
          <w:sz w:val="28"/>
          <w:szCs w:val="28"/>
          <w:shd w:val="clear" w:color="auto" w:fill="FFFFFF"/>
        </w:rPr>
        <w:t>или измерительный интерференционный микроскоп</w:t>
      </w:r>
      <w:r w:rsidR="006D41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41D9" w:rsidRDefault="006D41D9" w:rsidP="006D41D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41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 стебля до измерительной кромки барабана микрометра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6D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о</w:t>
      </w:r>
      <w:r w:rsidR="007B548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6D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асстояния от стебля до измерительной кромки барабана микрометра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используется</w:t>
      </w:r>
      <w:r w:rsidRPr="006D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щуп толщиной 0,45мм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41D9" w:rsidRDefault="006D41D9" w:rsidP="006D41D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41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Расстояния</w:t>
      </w:r>
      <w:r w:rsidRPr="006D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41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 торца конической части барабана до бли</w:t>
      </w:r>
      <w:r w:rsidR="007B54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жайш</w:t>
      </w:r>
      <w:r w:rsidRPr="006D41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его края штриха шкалы стебля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6D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о</w:t>
      </w:r>
      <w:r w:rsidR="007B548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6D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асстояния от торца </w:t>
      </w:r>
      <w:r w:rsidR="007B5488">
        <w:rPr>
          <w:rFonts w:ascii="Times New Roman" w:hAnsi="Times New Roman" w:cs="Times New Roman"/>
          <w:sz w:val="28"/>
          <w:szCs w:val="28"/>
          <w:shd w:val="clear" w:color="auto" w:fill="FFFFFF"/>
        </w:rPr>
        <w:t>конической части барабана до ближайш</w:t>
      </w:r>
      <w:r w:rsidRPr="006D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края штриха шкалы стебля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используется</w:t>
      </w:r>
      <w:r w:rsidRPr="006D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щуп толщиной 0,45мм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41D9" w:rsidRDefault="006D41D9" w:rsidP="006D41D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41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Измерительное усилие</w:t>
      </w:r>
      <w:r w:rsidR="003B5274" w:rsidRPr="006D41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его колебани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B5274" w:rsidRPr="006D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определение </w:t>
      </w:r>
      <w:r w:rsidRPr="006D41D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змерительного усилия</w:t>
      </w:r>
      <w:r w:rsidRPr="006D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колебани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D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используются</w:t>
      </w:r>
      <w:r w:rsidRPr="006D4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5274" w:rsidRPr="006D41D9">
        <w:rPr>
          <w:rFonts w:ascii="Times New Roman" w:hAnsi="Times New Roman" w:cs="Times New Roman"/>
          <w:sz w:val="28"/>
          <w:szCs w:val="28"/>
          <w:shd w:val="clear" w:color="auto" w:fill="FFFFFF"/>
        </w:rPr>
        <w:t>циферблатные весы с ценой деления 5г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6D41D9">
        <w:rPr>
          <w:rFonts w:ascii="Times New Roman" w:hAnsi="Times New Roman" w:cs="Times New Roman"/>
          <w:sz w:val="28"/>
          <w:szCs w:val="28"/>
          <w:shd w:val="clear" w:color="auto" w:fill="FFFFFF"/>
        </w:rPr>
        <w:t>стойка типа С·П·28·125х125</w:t>
      </w:r>
    </w:p>
    <w:p w:rsidR="006D41D9" w:rsidRDefault="007B5488" w:rsidP="006D41D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эксплуатации вышеуказанные последние четыре метрологические характеристики не относятся к обязательным операциям по МИ 782-85.</w:t>
      </w:r>
    </w:p>
    <w:p w:rsidR="007B32BD" w:rsidRDefault="007B32BD" w:rsidP="006D41D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47C" w:rsidRDefault="00D7447C" w:rsidP="007B64F0">
      <w:pPr>
        <w:pStyle w:val="a3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7447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Концевая мера длины</w:t>
      </w:r>
      <w:r w:rsidRPr="00D744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(КМД, меры концевые плоскопараллельные, плитки Иогансона)</w:t>
      </w:r>
      <w:r w:rsidRPr="00D744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7447C">
        <w:rPr>
          <w:rFonts w:ascii="Times New Roman" w:hAnsi="Times New Roman" w:cs="Times New Roman"/>
          <w:sz w:val="28"/>
          <w:szCs w:val="28"/>
          <w:shd w:val="clear" w:color="auto" w:fill="FFFFFF"/>
        </w:rPr>
        <w:t>— образцовая</w:t>
      </w:r>
      <w:r w:rsidRPr="00D744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5" w:tooltip="Мера физической величины" w:history="1">
        <w:r w:rsidRPr="00D744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мера</w:t>
        </w:r>
      </w:hyperlink>
      <w:r w:rsidRPr="00D744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7447C">
        <w:rPr>
          <w:rFonts w:ascii="Times New Roman" w:hAnsi="Times New Roman" w:cs="Times New Roman"/>
          <w:sz w:val="28"/>
          <w:szCs w:val="28"/>
          <w:shd w:val="clear" w:color="auto" w:fill="FFFFFF"/>
        </w:rPr>
        <w:t>длины (</w:t>
      </w:r>
      <w:hyperlink r:id="rId26" w:tooltip="Эталон" w:history="1">
        <w:r w:rsidRPr="00D744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эталон</w:t>
        </w:r>
      </w:hyperlink>
      <w:r w:rsidRPr="00D7447C">
        <w:rPr>
          <w:rFonts w:ascii="Times New Roman" w:hAnsi="Times New Roman" w:cs="Times New Roman"/>
          <w:sz w:val="28"/>
          <w:szCs w:val="28"/>
          <w:shd w:val="clear" w:color="auto" w:fill="FFFFFF"/>
        </w:rPr>
        <w:t>) от 0,5 до 1000</w:t>
      </w:r>
      <w:r w:rsidRPr="00D744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7" w:tooltip="Мм" w:history="1">
        <w:r w:rsidRPr="00D744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мм</w:t>
        </w:r>
      </w:hyperlink>
      <w:r w:rsidRPr="00D7447C">
        <w:rPr>
          <w:rFonts w:ascii="Times New Roman" w:hAnsi="Times New Roman" w:cs="Times New Roman"/>
          <w:sz w:val="28"/>
          <w:szCs w:val="28"/>
          <w:shd w:val="clear" w:color="auto" w:fill="FFFFFF"/>
        </w:rPr>
        <w:t>, выполненная в форме прямоугольного</w:t>
      </w:r>
      <w:r w:rsidRPr="00D744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8" w:tooltip="Параллелепипед" w:history="1">
        <w:r w:rsidRPr="00D744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параллелепипеда</w:t>
        </w:r>
      </w:hyperlink>
      <w:r w:rsidRPr="00D744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7447C">
        <w:rPr>
          <w:rFonts w:ascii="Times New Roman" w:hAnsi="Times New Roman" w:cs="Times New Roman"/>
          <w:sz w:val="28"/>
          <w:szCs w:val="28"/>
          <w:shd w:val="clear" w:color="auto" w:fill="FFFFFF"/>
        </w:rPr>
        <w:t>или круглого</w:t>
      </w:r>
      <w:r w:rsidRPr="00D744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9" w:tooltip="Цилиндр" w:history="1">
        <w:r w:rsidRPr="00D744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цилиндра</w:t>
        </w:r>
      </w:hyperlink>
      <w:r w:rsidRPr="00D7447C">
        <w:rPr>
          <w:rFonts w:ascii="Times New Roman" w:hAnsi="Times New Roman" w:cs="Times New Roman"/>
          <w:sz w:val="28"/>
          <w:szCs w:val="28"/>
          <w:shd w:val="clear" w:color="auto" w:fill="FFFFFF"/>
        </w:rPr>
        <w:t>, с нормируемым размером между измерительными</w:t>
      </w:r>
      <w:r w:rsidRPr="00D744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0" w:tooltip="Плоскость (геометрия)" w:history="1">
        <w:r w:rsidRPr="00D744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плоскостями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7B32BD" w:rsidRDefault="007B32BD" w:rsidP="007B64F0">
      <w:pPr>
        <w:pStyle w:val="a3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        </w:t>
      </w:r>
      <w:r w:rsidRPr="007B32BD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857750" cy="2362200"/>
            <wp:effectExtent l="19050" t="0" r="0" b="0"/>
            <wp:docPr id="3" name="Рисунок 2" descr="attach-63516433563412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9" name="Picture 5" descr="attach-63516433563412000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12" cy="2361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2BD" w:rsidRPr="007B32BD" w:rsidRDefault="007B32BD" w:rsidP="007B64F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Рис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.4.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D744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лоскопараллельные концевые меры</w:t>
      </w:r>
    </w:p>
    <w:p w:rsidR="007B5488" w:rsidRDefault="007B5488" w:rsidP="007B64F0">
      <w:pPr>
        <w:pStyle w:val="a3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B5488" w:rsidRDefault="007B5488" w:rsidP="007B54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7B5488">
        <w:rPr>
          <w:rFonts w:ascii="Times New Roman" w:hAnsi="Times New Roman" w:cs="Times New Roman"/>
          <w:b/>
          <w:sz w:val="28"/>
          <w:szCs w:val="28"/>
        </w:rPr>
        <w:t>Порядок выполнения работы</w:t>
      </w:r>
    </w:p>
    <w:p w:rsidR="009F2F6B" w:rsidRDefault="009F2F6B" w:rsidP="007B54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488" w:rsidRDefault="007B5488" w:rsidP="007B5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32BD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2B4">
        <w:rPr>
          <w:rFonts w:ascii="Times New Roman" w:hAnsi="Times New Roman" w:cs="Times New Roman"/>
          <w:sz w:val="28"/>
          <w:szCs w:val="28"/>
        </w:rPr>
        <w:t>Провести внешний ос</w:t>
      </w:r>
      <w:r w:rsidR="004F12B4" w:rsidRPr="004F12B4">
        <w:rPr>
          <w:rFonts w:ascii="Times New Roman" w:hAnsi="Times New Roman" w:cs="Times New Roman"/>
          <w:sz w:val="28"/>
          <w:szCs w:val="28"/>
        </w:rPr>
        <w:t>мотр.</w:t>
      </w:r>
      <w:r w:rsidR="004F1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ADD">
        <w:rPr>
          <w:rFonts w:ascii="Times New Roman" w:hAnsi="Times New Roman" w:cs="Times New Roman"/>
          <w:sz w:val="28"/>
          <w:szCs w:val="28"/>
        </w:rPr>
        <w:t xml:space="preserve">При проведении внешнего осмотра должно быть установлено: соответствие микрометров требованиям ГОСТ 6507-78 </w:t>
      </w:r>
      <w:r w:rsidR="009F2F6B">
        <w:rPr>
          <w:rFonts w:ascii="Times New Roman" w:hAnsi="Times New Roman" w:cs="Times New Roman"/>
          <w:sz w:val="28"/>
          <w:szCs w:val="28"/>
        </w:rPr>
        <w:t>в части формы измерительных поверхностей микрометров и установочных мер, качества поверхностей, оцифровка и штрихов шкал, комплектности и маркировки; наличие твердого сплава на измерительных поверхностях микрометров, стопорного устройства для микрометрического винта, шкал на стебле, барабане</w:t>
      </w:r>
      <w:r w:rsidR="005323F1">
        <w:rPr>
          <w:rFonts w:ascii="Times New Roman" w:hAnsi="Times New Roman" w:cs="Times New Roman"/>
          <w:sz w:val="28"/>
          <w:szCs w:val="28"/>
        </w:rPr>
        <w:t xml:space="preserve"> и циферблате микрометров, теплоизоляции скоб микрометров с верхним пределом измерения более 50 мм, отсутствие механических повреждений на измерительных и других наружных поверхностях деталей, влияющих на эксплуатационные качества.</w:t>
      </w:r>
    </w:p>
    <w:p w:rsidR="00B332D3" w:rsidRDefault="005323F1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84441">
        <w:rPr>
          <w:rFonts w:ascii="Times New Roman" w:hAnsi="Times New Roman" w:cs="Times New Roman"/>
          <w:sz w:val="28"/>
          <w:szCs w:val="28"/>
        </w:rPr>
        <w:t>.</w:t>
      </w:r>
      <w:r w:rsidR="004F12B4">
        <w:rPr>
          <w:rFonts w:ascii="Times New Roman" w:hAnsi="Times New Roman" w:cs="Times New Roman"/>
          <w:sz w:val="28"/>
          <w:szCs w:val="28"/>
        </w:rPr>
        <w:t xml:space="preserve"> Провести опробование. Проверить</w:t>
      </w:r>
      <w:r>
        <w:rPr>
          <w:rFonts w:ascii="Times New Roman" w:hAnsi="Times New Roman" w:cs="Times New Roman"/>
          <w:sz w:val="28"/>
          <w:szCs w:val="28"/>
        </w:rPr>
        <w:t xml:space="preserve"> плавность перемещения барабана микрометров вдоль сте</w:t>
      </w:r>
      <w:r w:rsidR="004F12B4">
        <w:rPr>
          <w:rFonts w:ascii="Times New Roman" w:hAnsi="Times New Roman" w:cs="Times New Roman"/>
          <w:sz w:val="28"/>
          <w:szCs w:val="28"/>
        </w:rPr>
        <w:t>бля; отсутствие вращение</w:t>
      </w:r>
      <w:r>
        <w:rPr>
          <w:rFonts w:ascii="Times New Roman" w:hAnsi="Times New Roman" w:cs="Times New Roman"/>
          <w:sz w:val="28"/>
          <w:szCs w:val="28"/>
        </w:rPr>
        <w:t xml:space="preserve"> микрометрического винта, закрепленного стопорным устройством; неизменность положения закрепленной передвижной или сменной пятки – по отсутствию радиального или осевого качения.</w:t>
      </w:r>
    </w:p>
    <w:p w:rsidR="00D84441" w:rsidRDefault="00D84441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Определ</w:t>
      </w:r>
      <w:r w:rsidR="004F12B4">
        <w:rPr>
          <w:rFonts w:ascii="Times New Roman" w:hAnsi="Times New Roman" w:cs="Times New Roman"/>
          <w:sz w:val="28"/>
          <w:szCs w:val="28"/>
        </w:rPr>
        <w:t>ить метрологические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4F12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4441" w:rsidRDefault="00D84441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 Отклонение от плоскостности измерительных поверхностей микрометра определяют интерференционным методом при помощи плоской стеклянной пластины.</w:t>
      </w:r>
    </w:p>
    <w:p w:rsidR="00D84441" w:rsidRDefault="00D84441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Стеклянную пластину накладывают на поверяемую поверхность. При этом добиваются такого контакта, при котором наблюдалось бы наименьшее число интерференционных полос (колец). Отклонение от плоскостности определяют по числу наблюдаемых</w:t>
      </w:r>
      <w:r w:rsidRPr="00D84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интерференционных полос (колец). Отсчет следует производить, отступив 0,5 мм от края измерительной поверхности.</w:t>
      </w:r>
    </w:p>
    <w:p w:rsidR="00187450" w:rsidRDefault="00D84441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 </w:t>
      </w:r>
      <w:r w:rsidR="00187450">
        <w:rPr>
          <w:rFonts w:ascii="Times New Roman" w:hAnsi="Times New Roman" w:cs="Times New Roman"/>
          <w:sz w:val="28"/>
          <w:szCs w:val="28"/>
        </w:rPr>
        <w:t>Отклонение от параллельности плоских измерительных поверхностей микрометров определяют по концевым мерам длины или блоком концевых мер, размеры которых отличаются друг от друга на значение, соотв</w:t>
      </w:r>
      <w:r w:rsidR="00E23925">
        <w:rPr>
          <w:rFonts w:ascii="Times New Roman" w:hAnsi="Times New Roman" w:cs="Times New Roman"/>
          <w:sz w:val="28"/>
          <w:szCs w:val="28"/>
        </w:rPr>
        <w:t>етствующее ¼ оборота микрометрического винта.</w:t>
      </w:r>
    </w:p>
    <w:p w:rsidR="00E23925" w:rsidRDefault="00E23925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Концевую меру последовательно устанавливают между измерительными поверхностями в положении 1,2,3,4, на расстоянии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23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края измерительной поверхности, как показано на рис. </w:t>
      </w:r>
    </w:p>
    <w:p w:rsidR="00E23925" w:rsidRDefault="00E23925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исключения влияния отклонения от параллельности плоских измерительных поверхностей концевых мер их устанавливают между измерительными поверхностями микрометра одним и тем же краем АВ.</w:t>
      </w:r>
    </w:p>
    <w:p w:rsidR="00CE7E2C" w:rsidRDefault="00CE7E2C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Отклонение от параллельности плоских измерительных поверхностей микрометра для каждого размера меры определяют как наибольшую разность показаний микрометра при четырех положениях меры.</w:t>
      </w:r>
    </w:p>
    <w:p w:rsidR="00CE7E2C" w:rsidRDefault="00CE7E2C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Погрешн</w:t>
      </w:r>
      <w:r w:rsidR="00A50139">
        <w:rPr>
          <w:rFonts w:ascii="Times New Roman" w:hAnsi="Times New Roman" w:cs="Times New Roman"/>
          <w:sz w:val="28"/>
          <w:szCs w:val="28"/>
        </w:rPr>
        <w:t>ость микрометров определяют в пя</w:t>
      </w:r>
      <w:r>
        <w:rPr>
          <w:rFonts w:ascii="Times New Roman" w:hAnsi="Times New Roman" w:cs="Times New Roman"/>
          <w:sz w:val="28"/>
          <w:szCs w:val="28"/>
        </w:rPr>
        <w:t>ти равномерно расположенных точках шкалы микрометров путем сравнения показаний с размерами концевых мер длины.</w:t>
      </w:r>
    </w:p>
    <w:p w:rsidR="00CE7E2C" w:rsidRDefault="00CE7E2C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Погрешность микрометров с верхним пределом измерений 100 мм допускается определять с помощью дополнительного приспособления</w:t>
      </w:r>
      <w:r w:rsidR="00755C94">
        <w:rPr>
          <w:rFonts w:ascii="Times New Roman" w:hAnsi="Times New Roman" w:cs="Times New Roman"/>
          <w:sz w:val="28"/>
          <w:szCs w:val="28"/>
        </w:rPr>
        <w:t xml:space="preserve"> (см. приложение 1)</w:t>
      </w:r>
      <w:r>
        <w:rPr>
          <w:rFonts w:ascii="Times New Roman" w:hAnsi="Times New Roman" w:cs="Times New Roman"/>
          <w:sz w:val="28"/>
          <w:szCs w:val="28"/>
        </w:rPr>
        <w:t>, которое укрепляют на скобе микрометра. Регулир</w:t>
      </w:r>
      <w:r w:rsidR="00A5013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емая пятка</w:t>
      </w:r>
      <w:r w:rsidR="00A50139">
        <w:rPr>
          <w:rFonts w:ascii="Times New Roman" w:hAnsi="Times New Roman" w:cs="Times New Roman"/>
          <w:sz w:val="28"/>
          <w:szCs w:val="28"/>
        </w:rPr>
        <w:t xml:space="preserve"> приспособления и микрометрический винт микрометра должны быть сосны.</w:t>
      </w:r>
    </w:p>
    <w:p w:rsidR="00A50139" w:rsidRDefault="00A50139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Регулируя пятку приспособления, добиваются такого ее положения, которое соответствует нулевому отсчету по шкале микрометра, при вращении микрометрического винта до упора в пятку после ее закрепления. Затем производят </w:t>
      </w:r>
      <w:r w:rsidR="003B5274">
        <w:rPr>
          <w:rFonts w:ascii="Times New Roman" w:hAnsi="Times New Roman" w:cs="Times New Roman"/>
          <w:sz w:val="28"/>
          <w:szCs w:val="28"/>
        </w:rPr>
        <w:t xml:space="preserve">определения погрешности как у микрометров с диапазоном измерений 0-25мм. </w:t>
      </w:r>
    </w:p>
    <w:p w:rsidR="004F12B4" w:rsidRDefault="004F12B4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Оформить результаты измерения в виде таблицы:</w:t>
      </w:r>
    </w:p>
    <w:p w:rsidR="00685606" w:rsidRDefault="00685606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034" w:type="dxa"/>
        <w:tblInd w:w="-176" w:type="dxa"/>
        <w:tblLook w:val="04A0"/>
      </w:tblPr>
      <w:tblGrid>
        <w:gridCol w:w="1182"/>
        <w:gridCol w:w="1530"/>
        <w:gridCol w:w="1904"/>
        <w:gridCol w:w="1842"/>
        <w:gridCol w:w="336"/>
        <w:gridCol w:w="636"/>
        <w:gridCol w:w="756"/>
        <w:gridCol w:w="756"/>
        <w:gridCol w:w="636"/>
        <w:gridCol w:w="456"/>
      </w:tblGrid>
      <w:tr w:rsidR="00685606" w:rsidTr="00685606">
        <w:tc>
          <w:tcPr>
            <w:tcW w:w="1182" w:type="dxa"/>
            <w:vMerge w:val="restart"/>
          </w:tcPr>
          <w:p w:rsidR="00685606" w:rsidRDefault="00685606" w:rsidP="00D76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685606" w:rsidRPr="004F12B4" w:rsidRDefault="00685606" w:rsidP="00D76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</w:p>
        </w:tc>
        <w:tc>
          <w:tcPr>
            <w:tcW w:w="1530" w:type="dxa"/>
            <w:vMerge w:val="restart"/>
          </w:tcPr>
          <w:p w:rsidR="00685606" w:rsidRPr="004F12B4" w:rsidRDefault="00685606" w:rsidP="00D76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опробование</w:t>
            </w:r>
          </w:p>
        </w:tc>
        <w:tc>
          <w:tcPr>
            <w:tcW w:w="1904" w:type="dxa"/>
            <w:vMerge w:val="restart"/>
          </w:tcPr>
          <w:p w:rsidR="00685606" w:rsidRPr="004F12B4" w:rsidRDefault="00685606" w:rsidP="004F12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2B4">
              <w:rPr>
                <w:rFonts w:ascii="Times New Roman" w:hAnsi="Times New Roman" w:cs="Times New Roman"/>
                <w:sz w:val="24"/>
                <w:szCs w:val="24"/>
              </w:rPr>
              <w:t>Отклонение от плоскостности</w:t>
            </w:r>
          </w:p>
        </w:tc>
        <w:tc>
          <w:tcPr>
            <w:tcW w:w="1842" w:type="dxa"/>
            <w:vMerge w:val="restart"/>
          </w:tcPr>
          <w:p w:rsidR="00685606" w:rsidRPr="004F12B4" w:rsidRDefault="00685606" w:rsidP="00D76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2B4">
              <w:rPr>
                <w:rFonts w:ascii="Times New Roman" w:hAnsi="Times New Roman" w:cs="Times New Roman"/>
                <w:sz w:val="24"/>
                <w:szCs w:val="24"/>
              </w:rPr>
              <w:t>Отклонение от параллельности</w:t>
            </w:r>
          </w:p>
        </w:tc>
        <w:tc>
          <w:tcPr>
            <w:tcW w:w="3576" w:type="dxa"/>
            <w:gridSpan w:val="6"/>
          </w:tcPr>
          <w:p w:rsidR="00685606" w:rsidRPr="004F12B4" w:rsidRDefault="00B2768C" w:rsidP="00D76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Поверяемые точки при определении</w:t>
            </w:r>
            <w:r w:rsidR="00685606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</w:t>
            </w:r>
          </w:p>
        </w:tc>
      </w:tr>
      <w:tr w:rsidR="00685606" w:rsidTr="00685606">
        <w:tc>
          <w:tcPr>
            <w:tcW w:w="1182" w:type="dxa"/>
            <w:vMerge/>
          </w:tcPr>
          <w:p w:rsidR="00685606" w:rsidRPr="004F12B4" w:rsidRDefault="00685606" w:rsidP="00D76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685606" w:rsidRPr="004F12B4" w:rsidRDefault="00685606" w:rsidP="00D76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685606" w:rsidRPr="004F12B4" w:rsidRDefault="00685606" w:rsidP="00D76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85606" w:rsidRPr="004F12B4" w:rsidRDefault="00685606" w:rsidP="00D76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85606" w:rsidRPr="004F12B4" w:rsidRDefault="00685606" w:rsidP="00D76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685606" w:rsidRPr="004F12B4" w:rsidRDefault="00685606" w:rsidP="00D76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2B4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756" w:type="dxa"/>
          </w:tcPr>
          <w:p w:rsidR="00685606" w:rsidRPr="004F12B4" w:rsidRDefault="00685606" w:rsidP="00D76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2B4">
              <w:rPr>
                <w:rFonts w:ascii="Times New Roman" w:hAnsi="Times New Roman" w:cs="Times New Roman"/>
                <w:sz w:val="24"/>
                <w:szCs w:val="24"/>
              </w:rPr>
              <w:t>10,24</w:t>
            </w:r>
          </w:p>
        </w:tc>
        <w:tc>
          <w:tcPr>
            <w:tcW w:w="756" w:type="dxa"/>
          </w:tcPr>
          <w:p w:rsidR="00685606" w:rsidRPr="004F12B4" w:rsidRDefault="00685606" w:rsidP="00D76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15,36</w:t>
            </w:r>
          </w:p>
        </w:tc>
        <w:tc>
          <w:tcPr>
            <w:tcW w:w="636" w:type="dxa"/>
          </w:tcPr>
          <w:p w:rsidR="00685606" w:rsidRPr="004F12B4" w:rsidRDefault="00685606" w:rsidP="00D76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456" w:type="dxa"/>
          </w:tcPr>
          <w:p w:rsidR="00685606" w:rsidRPr="004F12B4" w:rsidRDefault="00685606" w:rsidP="00D76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85606" w:rsidTr="00685606">
        <w:tc>
          <w:tcPr>
            <w:tcW w:w="1182" w:type="dxa"/>
          </w:tcPr>
          <w:p w:rsidR="004F12B4" w:rsidRPr="004F12B4" w:rsidRDefault="004F12B4" w:rsidP="00D76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F12B4" w:rsidRPr="004F12B4" w:rsidRDefault="004F12B4" w:rsidP="00D76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F12B4" w:rsidRPr="004F12B4" w:rsidRDefault="004F12B4" w:rsidP="00D76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12B4" w:rsidRPr="004F12B4" w:rsidRDefault="004F12B4" w:rsidP="00D76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F12B4" w:rsidRPr="004F12B4" w:rsidRDefault="004F12B4" w:rsidP="00D76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F12B4" w:rsidRPr="004F12B4" w:rsidRDefault="004F12B4" w:rsidP="00D76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F12B4" w:rsidRPr="004F12B4" w:rsidRDefault="004F12B4" w:rsidP="00D76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F12B4" w:rsidRPr="004F12B4" w:rsidRDefault="004F12B4" w:rsidP="00D76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F12B4" w:rsidRPr="004F12B4" w:rsidRDefault="004F12B4" w:rsidP="00D76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F12B4" w:rsidRPr="004F12B4" w:rsidRDefault="004F12B4" w:rsidP="00D76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2B4" w:rsidRDefault="004F12B4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C94" w:rsidRDefault="00755C94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C94" w:rsidRDefault="00755C94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C94" w:rsidRDefault="00755C94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C94" w:rsidRDefault="00755C94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C94" w:rsidRDefault="00755C94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C94" w:rsidRDefault="00755C94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C94" w:rsidRDefault="00755C94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C94" w:rsidRDefault="00755C94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C94" w:rsidRDefault="00755C94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C94" w:rsidRDefault="00755C94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C94" w:rsidRDefault="00755C94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C94" w:rsidRDefault="00755C94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C94" w:rsidRDefault="00755C94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C94" w:rsidRDefault="00755C94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C94" w:rsidRDefault="00755C94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C94" w:rsidRDefault="00755C94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C94" w:rsidRDefault="00755C94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C94" w:rsidRPr="00B2768C" w:rsidRDefault="00755C94" w:rsidP="00D76235">
      <w:pPr>
        <w:pStyle w:val="a3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B2768C" w:rsidRPr="00B2768C">
        <w:rPr>
          <w:rFonts w:ascii="Bookman Old Style" w:hAnsi="Bookman Old Style" w:cs="Arial"/>
          <w:sz w:val="28"/>
          <w:szCs w:val="28"/>
        </w:rPr>
        <w:t>ПРИЛОЖЕНИЕ</w:t>
      </w:r>
      <w:r w:rsidRPr="00B2768C">
        <w:rPr>
          <w:rFonts w:ascii="Bookman Old Style" w:hAnsi="Bookman Old Style" w:cs="Arial"/>
          <w:sz w:val="28"/>
          <w:szCs w:val="28"/>
        </w:rPr>
        <w:t xml:space="preserve"> 1</w:t>
      </w:r>
    </w:p>
    <w:p w:rsidR="00B2768C" w:rsidRDefault="00B2768C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768C" w:rsidRDefault="00B2768C" w:rsidP="00B276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68C">
        <w:rPr>
          <w:rFonts w:ascii="Times New Roman" w:hAnsi="Times New Roman" w:cs="Times New Roman"/>
          <w:b/>
          <w:sz w:val="28"/>
          <w:szCs w:val="28"/>
        </w:rPr>
        <w:t>Приспособление для определения погр</w:t>
      </w:r>
      <w:r>
        <w:rPr>
          <w:rFonts w:ascii="Times New Roman" w:hAnsi="Times New Roman" w:cs="Times New Roman"/>
          <w:b/>
          <w:sz w:val="28"/>
          <w:szCs w:val="28"/>
        </w:rPr>
        <w:t>ешности микрометрического устрой</w:t>
      </w:r>
      <w:r w:rsidRPr="00B2768C">
        <w:rPr>
          <w:rFonts w:ascii="Times New Roman" w:hAnsi="Times New Roman" w:cs="Times New Roman"/>
          <w:b/>
          <w:sz w:val="28"/>
          <w:szCs w:val="28"/>
        </w:rPr>
        <w:t>ства</w:t>
      </w:r>
    </w:p>
    <w:p w:rsidR="00B2768C" w:rsidRPr="00B2768C" w:rsidRDefault="00B2768C" w:rsidP="00B276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C94" w:rsidRPr="00E23925" w:rsidRDefault="00755C94" w:rsidP="00D76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6265046"/>
            <wp:effectExtent l="19050" t="0" r="9525" b="0"/>
            <wp:docPr id="4" name="Рисунок 2" descr="C:\Users\Шынар\Desktop\WP_20131021_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ынар\Desktop\WP_20131021_04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b="15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605" cy="626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5C94" w:rsidRPr="00E23925" w:rsidSect="0063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894ADA"/>
    <w:multiLevelType w:val="hybridMultilevel"/>
    <w:tmpl w:val="A9FA6EA0"/>
    <w:lvl w:ilvl="0" w:tplc="5E00AE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051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A17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63B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DED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829E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0C7D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609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7E32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3B116B"/>
    <w:multiLevelType w:val="hybridMultilevel"/>
    <w:tmpl w:val="ED5A2E8E"/>
    <w:lvl w:ilvl="0" w:tplc="43208F1E">
      <w:start w:val="1"/>
      <w:numFmt w:val="bullet"/>
      <w:pStyle w:val="1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46E6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7461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633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CB7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637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A82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221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0685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BA4864"/>
    <w:multiLevelType w:val="hybridMultilevel"/>
    <w:tmpl w:val="BFF482F4"/>
    <w:lvl w:ilvl="0" w:tplc="34889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764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3EC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CC1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86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0A3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CA9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703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72F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6235"/>
    <w:rsid w:val="00045240"/>
    <w:rsid w:val="00187450"/>
    <w:rsid w:val="003234E4"/>
    <w:rsid w:val="003B5274"/>
    <w:rsid w:val="004851C2"/>
    <w:rsid w:val="004F12B4"/>
    <w:rsid w:val="005323F1"/>
    <w:rsid w:val="005945C5"/>
    <w:rsid w:val="00637156"/>
    <w:rsid w:val="00685606"/>
    <w:rsid w:val="006D41D9"/>
    <w:rsid w:val="00755C94"/>
    <w:rsid w:val="007B32BD"/>
    <w:rsid w:val="007B5488"/>
    <w:rsid w:val="007B64F0"/>
    <w:rsid w:val="009F2F6B"/>
    <w:rsid w:val="00A50139"/>
    <w:rsid w:val="00B2768C"/>
    <w:rsid w:val="00B332D3"/>
    <w:rsid w:val="00C25F6C"/>
    <w:rsid w:val="00CE7E2C"/>
    <w:rsid w:val="00D7447C"/>
    <w:rsid w:val="00D76235"/>
    <w:rsid w:val="00D84441"/>
    <w:rsid w:val="00D95ADD"/>
    <w:rsid w:val="00E23925"/>
    <w:rsid w:val="00EF58D8"/>
    <w:rsid w:val="00F2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56"/>
  </w:style>
  <w:style w:type="paragraph" w:styleId="1">
    <w:name w:val="heading 1"/>
    <w:basedOn w:val="a"/>
    <w:next w:val="a"/>
    <w:link w:val="10"/>
    <w:qFormat/>
    <w:rsid w:val="00D76235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2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1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2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7623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76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rsid w:val="00D76235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pple-converted-space">
    <w:name w:val="apple-converted-space"/>
    <w:basedOn w:val="a0"/>
    <w:rsid w:val="00B332D3"/>
  </w:style>
  <w:style w:type="character" w:styleId="a4">
    <w:name w:val="Hyperlink"/>
    <w:basedOn w:val="a0"/>
    <w:uiPriority w:val="99"/>
    <w:semiHidden/>
    <w:unhideWhenUsed/>
    <w:rsid w:val="00B332D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851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48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41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F1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F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73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9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0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8%D0%B7%D0%B8%D1%87%D0%B5%D1%81%D0%BA%D0%B0%D1%8F_%D0%B2%D0%B5%D0%BB%D0%B8%D1%87%D0%B8%D0%BD%D0%B0" TargetMode="External"/><Relationship Id="rId13" Type="http://schemas.openxmlformats.org/officeDocument/2006/relationships/hyperlink" Target="http://ru.wikipedia.org/wiki/%D0%9C%D0%B5%D1%85%D0%B0%D0%BD%D0%B8%D0%B7%D0%BC" TargetMode="External"/><Relationship Id="rId18" Type="http://schemas.openxmlformats.org/officeDocument/2006/relationships/hyperlink" Target="http://ru.wikipedia.org/wiki/%D0%93%D0%B0%D0%B9%D0%BA%D0%B0" TargetMode="External"/><Relationship Id="rId26" Type="http://schemas.openxmlformats.org/officeDocument/2006/relationships/hyperlink" Target="http://ru.wikipedia.org/wiki/%D0%AD%D1%82%D0%B0%D0%BB%D0%BE%D0%B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A%D0%BE%D0%BD%D1%86%D0%B5%D0%B2%D0%B0%D1%8F_%D0%BC%D0%B5%D1%80%D0%B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ru.wikipedia.org/wiki/%D0%98%D0%B7%D0%BC%D0%B5%D1%80%D0%B5%D0%BD%D0%B8%D0%B5" TargetMode="External"/><Relationship Id="rId12" Type="http://schemas.openxmlformats.org/officeDocument/2006/relationships/hyperlink" Target="http://ru.wikipedia.org/wiki/%D0%9C%D0%B8%D0%BA%D1%80%D0%BE%D0%BC%D0%B5%D1%82%D1%80" TargetMode="External"/><Relationship Id="rId17" Type="http://schemas.openxmlformats.org/officeDocument/2006/relationships/hyperlink" Target="http://ru.wikipedia.org/wiki/%D0%9E%D1%81%D1%8C" TargetMode="External"/><Relationship Id="rId25" Type="http://schemas.openxmlformats.org/officeDocument/2006/relationships/hyperlink" Target="http://ru.wikipedia.org/wiki/%D0%9C%D0%B5%D1%80%D0%B0_%D1%84%D0%B8%D0%B7%D0%B8%D1%87%D0%B5%D1%81%D0%BA%D0%BE%D0%B9_%D0%B2%D0%B5%D0%BB%D0%B8%D1%87%D0%B8%D0%BD%D1%8B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2%D0%B8%D0%BD%D1%82_(%D0%BF%D1%80%D0%BE%D1%81%D1%82%D0%B5%D0%B9%D1%88%D0%B8%D0%B9_%D0%BC%D0%B5%D1%85%D0%B0%D0%BD%D0%B8%D0%B7%D0%BC)" TargetMode="External"/><Relationship Id="rId20" Type="http://schemas.openxmlformats.org/officeDocument/2006/relationships/hyperlink" Target="http://ru.wikipedia.org/wiki/%D0%9C%D0%B8%D0%BB%D0%BB%D0%B8%D0%BC%D0%B5%D1%82%D1%80" TargetMode="External"/><Relationship Id="rId29" Type="http://schemas.openxmlformats.org/officeDocument/2006/relationships/hyperlink" Target="http://ru.wikipedia.org/wiki/%D0%A6%D0%B8%D0%BB%D0%B8%D0%BD%D0%B4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7%D0%BC%D0%B5%D1%80%D0%B8%D1%82%D0%B5%D0%BB%D1%8C%D0%BD%D1%8B%D0%B9_%D0%BF%D1%80%D0%B8%D0%B1%D0%BE%D1%80" TargetMode="External"/><Relationship Id="rId11" Type="http://schemas.openxmlformats.org/officeDocument/2006/relationships/hyperlink" Target="http://ru.wikipedia.org/wiki/%D0%9F%D0%BE%D0%B3%D1%80%D0%B5%D1%88%D0%BD%D0%BE%D1%81%D1%82%D1%8C_%D0%B8%D0%B7%D0%BC%D0%B5%D1%80%D0%B5%D0%BD%D0%B8%D1%8F" TargetMode="External"/><Relationship Id="rId24" Type="http://schemas.openxmlformats.org/officeDocument/2006/relationships/image" Target="media/image2.jpeg"/><Relationship Id="rId32" Type="http://schemas.openxmlformats.org/officeDocument/2006/relationships/image" Target="media/image4.jpeg"/><Relationship Id="rId5" Type="http://schemas.openxmlformats.org/officeDocument/2006/relationships/hyperlink" Target="http://ru.wikipedia.org/wiki/%D0%98%D0%BD%D1%81%D1%82%D1%80%D1%83%D0%BC%D0%B5%D0%BD%D1%82" TargetMode="External"/><Relationship Id="rId15" Type="http://schemas.openxmlformats.org/officeDocument/2006/relationships/hyperlink" Target="http://ru.wikipedia.org/wiki/%D0%93%D0%B0%D0%B9%D0%BA%D0%B0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://ru.wikipedia.org/wiki/%D0%9F%D0%B0%D1%80%D0%B0%D0%BB%D0%BB%D0%B5%D0%BB%D0%B5%D0%BF%D0%B8%D0%BF%D0%B5%D0%B4" TargetMode="External"/><Relationship Id="rId10" Type="http://schemas.openxmlformats.org/officeDocument/2006/relationships/hyperlink" Target="http://ru.wikipedia.org/wiki/%D0%9C%D0%B5%D1%82%D0%BE%D0%B4" TargetMode="External"/><Relationship Id="rId19" Type="http://schemas.openxmlformats.org/officeDocument/2006/relationships/hyperlink" Target="http://ru.wikipedia.org/wiki/%D0%A8%D0%BA%D0%B0%D0%BB%D0%B0_%D1%81%D1%80%D0%B5%D0%B4%D1%81%D1%82%D0%B2%D0%B0_%D0%B8%D0%B7%D0%BC%D0%B5%D1%80%D0%B5%D0%BD%D0%B8%D0%B9" TargetMode="External"/><Relationship Id="rId31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D%D0%BB%D0%B5%D0%BA%D1%82%D1%80%D0%B8%D1%87%D0%B5%D1%81%D0%BA%D0%B8%D0%B9_%D0%BA%D0%BE%D0%BD%D1%82%D0%B0%D0%BA%D1%82" TargetMode="External"/><Relationship Id="rId14" Type="http://schemas.openxmlformats.org/officeDocument/2006/relationships/hyperlink" Target="http://ru.wikipedia.org/wiki/%D0%92%D0%B8%D0%BD%D1%82_(%D0%BF%D1%80%D0%BE%D1%81%D1%82%D0%B5%D0%B9%D1%88%D0%B8%D0%B9_%D0%BC%D0%B5%D1%85%D0%B0%D0%BD%D0%B8%D0%B7%D0%BC)" TargetMode="External"/><Relationship Id="rId22" Type="http://schemas.openxmlformats.org/officeDocument/2006/relationships/hyperlink" Target="http://ru.wikipedia.org/wiki/%D0%A5%D1%80%D0%B0%D0%BF%D0%BE%D0%B2%D0%BE%D0%B9_%D0%BC%D0%B5%D1%85%D0%B0%D0%BD%D0%B8%D0%B7%D0%BC" TargetMode="External"/><Relationship Id="rId27" Type="http://schemas.openxmlformats.org/officeDocument/2006/relationships/hyperlink" Target="http://ru.wikipedia.org/wiki/%D0%9C%D0%BC" TargetMode="External"/><Relationship Id="rId30" Type="http://schemas.openxmlformats.org/officeDocument/2006/relationships/hyperlink" Target="http://ru.wikipedia.org/wiki/%D0%9F%D0%BB%D0%BE%D1%81%D0%BA%D0%BE%D1%81%D1%82%D1%8C_(%D0%B3%D0%B5%D0%BE%D0%BC%D0%B5%D1%82%D1%80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</dc:creator>
  <cp:lastModifiedBy>Admin</cp:lastModifiedBy>
  <cp:revision>8</cp:revision>
  <dcterms:created xsi:type="dcterms:W3CDTF">2013-10-20T16:32:00Z</dcterms:created>
  <dcterms:modified xsi:type="dcterms:W3CDTF">2021-01-10T05:28:00Z</dcterms:modified>
</cp:coreProperties>
</file>